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2022 106 vom 21. März 2023</w:t>
      </w:r>
    </w:p>
    <w:p>
      <w:r>
        <w:t>SZ Gerichte, 2023-03-21, DE</w:t>
      </w:r>
    </w:p>
    <w:p>
      <w:r>
        <w:rPr>
          <w:b/>
        </w:rPr>
        <w:t xml:space="preserve">Quelle: </w:t>
      </w:r>
      <w:r>
        <w:t>https://mcp.opencaselaw.ch/entscheid/sz_gerichte_BEK 2022 106</w:t>
      </w:r>
    </w:p>
    <w:p>
      <w:r>
        <w:t>FR: SZ_GERICHTE BEK 2022 106 du 21 mars 2023</w:t>
      </w:r>
    </w:p>
    <w:p>
      <w:r>
        <w:t>IT: SZ_GERICHTE BEK 2022 106 del 21 marzo 2023</w:t>
      </w:r>
    </w:p>
    <w:p>
      <w:pPr>
        <w:pStyle w:val="Heading2"/>
      </w:pPr>
      <w:r>
        <w:t>Regeste</w:t>
      </w:r>
    </w:p>
    <w:p>
      <w:r>
        <w:t>Beschwerde | Zwangsmassnahmen/Beschlagnahme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C.________, Beschuldigter und Beschwerdegegner, verteidigt durch Rechtsanwalt D.________,</w:t>
      </w:r>
    </w:p>
    <w:p>
      <w:r>
        <w:rPr>
          <w:b/>
        </w:rPr>
        <w:t>E. 2</w:t>
      </w:r>
    </w:p>
    <w:p>
      <w:r>
        <w:t>Es seien Vermögenswerte des Beschuldigten C.________ bis zum Betrag von CHF 4 Mio. zzgl. Zins zu 5 % seit dem 4. Juni 2018 zu beschlagnahmen;</w:t>
      </w:r>
    </w:p>
    <w:p>
      <w:r>
        <w:rPr>
          <w:b/>
        </w:rPr>
        <w:t>E. 3</w:t>
      </w:r>
    </w:p>
    <w:p>
      <w:r>
        <w:t>Die Privatklägerin hat den Beschuldigten für das Beschwerdeverfahren mit Fr. 2’000.00 (inkl. Auslagen und MWST) zu entschädigen.</w:t>
      </w:r>
    </w:p>
    <w:p>
      <w:r>
        <w:rPr>
          <w:b/>
        </w:rPr>
        <w:t>E. 4</w:t>
      </w:r>
    </w:p>
    <w:p>
      <w:r>
        <w:t>Gegen diesen Entscheid kann innert 30 Tagen seit Zustellung unter den Voraussetzungen von Art. 93 des Bundesgerichtsgesetzes (BGG) nach Art. 78 ff. BGG Beschwerde in Strafsachen beim Bundesgericht in Lau- sanne eingereicht werden. Die Beschwerdeschrift muss den Anforde- rungen von Art. 42 BGG entsprechen.</w:t>
      </w:r>
    </w:p>
    <w:p>
      <w:r>
        <w:rPr>
          <w:b/>
        </w:rPr>
        <w:t>E. 5</w:t>
      </w:r>
    </w:p>
    <w:p>
      <w:r>
        <w:t>Zufertigung an Rechtsanwalt B.________ (2/R), Rechtsanwalt D.________ (2/R), die Staatsanwaltschaft (1/A an die 1. Abteilung und 1/R an die Amtsleitung/zentraler Dienst), und nach definitiver Erledigung an die Kantonsgerichtskasse (1/ü, im Dispositiv). Der Kantonsgerichtspräsident Die Gerichtsschreiberin Versand 21. März 2023 kau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